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line="264" w:lineRule="auto"/>
        <w:ind w:firstLine="0"/>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Σχεδιασμός και υλοποίηση μαθήματος που υποστηρίζει τη συνεργασία εκπαιδευτικών διαφορετικών ειδικοτήτων στο Δημοτικό Σχολείο</w:t>
      </w:r>
    </w:p>
    <w:p w:rsidR="00000000" w:rsidDel="00000000" w:rsidP="00000000" w:rsidRDefault="00000000" w:rsidRPr="00000000" w14:paraId="00000002">
      <w:pPr>
        <w:pStyle w:val="Heading2"/>
        <w:spacing w:before="200" w:line="276" w:lineRule="auto"/>
        <w:jc w:val="center"/>
        <w:rPr>
          <w:rFonts w:ascii="Arial" w:cs="Arial" w:eastAsia="Arial" w:hAnsi="Arial"/>
          <w:u w:val="none"/>
        </w:rPr>
      </w:pPr>
      <w:r w:rsidDel="00000000" w:rsidR="00000000" w:rsidRPr="00000000">
        <w:rPr>
          <w:rFonts w:ascii="Arial" w:cs="Arial" w:eastAsia="Arial" w:hAnsi="Arial"/>
          <w:u w:val="none"/>
          <w:rtl w:val="0"/>
        </w:rPr>
        <w:t xml:space="preserve">Κοκκονός Αντώνιος</w:t>
      </w:r>
      <w:r w:rsidDel="00000000" w:rsidR="00000000" w:rsidRPr="00000000">
        <w:rPr>
          <w:rFonts w:ascii="Arial" w:cs="Arial" w:eastAsia="Arial" w:hAnsi="Arial"/>
          <w:u w:val="none"/>
          <w:vertAlign w:val="superscript"/>
          <w:rtl w:val="0"/>
        </w:rPr>
        <w:t xml:space="preserve">1</w:t>
      </w:r>
      <w:r w:rsidDel="00000000" w:rsidR="00000000" w:rsidRPr="00000000">
        <w:rPr>
          <w:rFonts w:ascii="Arial" w:cs="Arial" w:eastAsia="Arial" w:hAnsi="Arial"/>
          <w:u w:val="none"/>
          <w:rtl w:val="0"/>
        </w:rPr>
        <w:t xml:space="preserve">, Λιακοπούλου Ευστρατία</w:t>
      </w:r>
      <w:r w:rsidDel="00000000" w:rsidR="00000000" w:rsidRPr="00000000">
        <w:rPr>
          <w:rFonts w:ascii="Arial" w:cs="Arial" w:eastAsia="Arial" w:hAnsi="Arial"/>
          <w:u w:val="none"/>
          <w:vertAlign w:val="superscript"/>
          <w:rtl w:val="0"/>
        </w:rPr>
        <w:t xml:space="preserve">2</w:t>
      </w:r>
      <w:r w:rsidDel="00000000" w:rsidR="00000000" w:rsidRPr="00000000">
        <w:rPr>
          <w:rtl w:val="0"/>
        </w:rPr>
      </w:r>
    </w:p>
    <w:p w:rsidR="00000000" w:rsidDel="00000000" w:rsidP="00000000" w:rsidRDefault="00000000" w:rsidRPr="00000000" w14:paraId="00000003">
      <w:pPr>
        <w:pStyle w:val="Heading2"/>
        <w:spacing w:after="200" w:before="200" w:line="276" w:lineRule="auto"/>
        <w:jc w:val="center"/>
        <w:rPr>
          <w:rFonts w:ascii="Arial" w:cs="Arial" w:eastAsia="Arial" w:hAnsi="Arial"/>
          <w:b w:val="0"/>
          <w:sz w:val="22"/>
          <w:szCs w:val="22"/>
          <w:u w:val="none"/>
        </w:rPr>
      </w:pPr>
      <w:hyperlink r:id="rId7">
        <w:r w:rsidDel="00000000" w:rsidR="00000000" w:rsidRPr="00000000">
          <w:rPr>
            <w:rFonts w:ascii="Arial" w:cs="Arial" w:eastAsia="Arial" w:hAnsi="Arial"/>
            <w:b w:val="0"/>
            <w:color w:val="0563c1"/>
            <w:sz w:val="22"/>
            <w:szCs w:val="22"/>
            <w:rtl w:val="0"/>
          </w:rPr>
          <w:t xml:space="preserve">kokkonos@sch.gr</w:t>
        </w:r>
      </w:hyperlink>
      <w:r w:rsidDel="00000000" w:rsidR="00000000" w:rsidRPr="00000000">
        <w:rPr>
          <w:rFonts w:ascii="Arial" w:cs="Arial" w:eastAsia="Arial" w:hAnsi="Arial"/>
          <w:b w:val="0"/>
          <w:sz w:val="22"/>
          <w:szCs w:val="22"/>
          <w:u w:val="none"/>
          <w:rtl w:val="0"/>
        </w:rPr>
        <w:t xml:space="preserve">, </w:t>
      </w:r>
      <w:hyperlink r:id="rId8">
        <w:r w:rsidDel="00000000" w:rsidR="00000000" w:rsidRPr="00000000">
          <w:rPr>
            <w:rFonts w:ascii="Arial" w:cs="Arial" w:eastAsia="Arial" w:hAnsi="Arial"/>
            <w:b w:val="0"/>
            <w:color w:val="0563c1"/>
            <w:sz w:val="22"/>
            <w:szCs w:val="22"/>
            <w:rtl w:val="0"/>
          </w:rPr>
          <w:t xml:space="preserve">teliak@sch.gr</w:t>
        </w:r>
      </w:hyperlink>
      <w:r w:rsidDel="00000000" w:rsidR="00000000" w:rsidRPr="00000000">
        <w:rPr>
          <w:rFonts w:ascii="Arial" w:cs="Arial" w:eastAsia="Arial" w:hAnsi="Arial"/>
          <w:b w:val="0"/>
          <w:sz w:val="22"/>
          <w:szCs w:val="22"/>
          <w:u w:val="none"/>
          <w:rtl w:val="0"/>
        </w:rPr>
        <w:t xml:space="preserve"> </w:t>
      </w:r>
    </w:p>
    <w:p w:rsidR="00000000" w:rsidDel="00000000" w:rsidP="00000000" w:rsidRDefault="00000000" w:rsidRPr="00000000" w14:paraId="00000004">
      <w:pPr>
        <w:pStyle w:val="Heading2"/>
        <w:numPr>
          <w:ilvl w:val="0"/>
          <w:numId w:val="1"/>
        </w:numPr>
        <w:spacing w:line="276" w:lineRule="auto"/>
        <w:ind w:left="360" w:hanging="360"/>
        <w:jc w:val="center"/>
        <w:rPr>
          <w:rFonts w:ascii="Arial" w:cs="Arial" w:eastAsia="Arial" w:hAnsi="Arial"/>
          <w:b w:val="0"/>
          <w:i w:val="1"/>
        </w:rPr>
      </w:pPr>
      <w:r w:rsidDel="00000000" w:rsidR="00000000" w:rsidRPr="00000000">
        <w:rPr>
          <w:rFonts w:ascii="Arial" w:cs="Arial" w:eastAsia="Arial" w:hAnsi="Arial"/>
          <w:b w:val="0"/>
          <w:i w:val="1"/>
          <w:sz w:val="20"/>
          <w:szCs w:val="20"/>
          <w:u w:val="none"/>
          <w:rtl w:val="0"/>
        </w:rPr>
        <w:t xml:space="preserve">Συντονιστής Εκπαιδευτικού Έργου ΠΕ70, ΠΕ.Κ.Ε.Σ. Πελοποννήσου</w:t>
      </w:r>
      <w:r w:rsidDel="00000000" w:rsidR="00000000" w:rsidRPr="00000000">
        <w:rPr>
          <w:rtl w:val="0"/>
        </w:rPr>
      </w:r>
    </w:p>
    <w:p w:rsidR="00000000" w:rsidDel="00000000" w:rsidP="00000000" w:rsidRDefault="00000000" w:rsidRPr="00000000" w14:paraId="00000005">
      <w:pPr>
        <w:pStyle w:val="Heading2"/>
        <w:numPr>
          <w:ilvl w:val="0"/>
          <w:numId w:val="1"/>
        </w:numPr>
        <w:spacing w:line="276" w:lineRule="auto"/>
        <w:ind w:left="360" w:hanging="360"/>
        <w:jc w:val="center"/>
        <w:rPr>
          <w:rFonts w:ascii="Arial" w:cs="Arial" w:eastAsia="Arial" w:hAnsi="Arial"/>
          <w:b w:val="0"/>
          <w:i w:val="1"/>
        </w:rPr>
      </w:pPr>
      <w:r w:rsidDel="00000000" w:rsidR="00000000" w:rsidRPr="00000000">
        <w:rPr>
          <w:rFonts w:ascii="Arial" w:cs="Arial" w:eastAsia="Arial" w:hAnsi="Arial"/>
          <w:b w:val="0"/>
          <w:i w:val="1"/>
          <w:sz w:val="20"/>
          <w:szCs w:val="20"/>
          <w:u w:val="none"/>
          <w:rtl w:val="0"/>
        </w:rPr>
        <w:t xml:space="preserve">Συντονίστρια Εκπαιδευτικού Έργου ΠΕ86, ΠΕ.Κ.Ε.Σ. Πελοποννήσου</w:t>
      </w:r>
      <w:r w:rsidDel="00000000" w:rsidR="00000000" w:rsidRPr="00000000">
        <w:rPr>
          <w:rtl w:val="0"/>
        </w:rPr>
      </w:r>
    </w:p>
    <w:p w:rsidR="00000000" w:rsidDel="00000000" w:rsidP="00000000" w:rsidRDefault="00000000" w:rsidRPr="00000000" w14:paraId="00000006">
      <w:pPr>
        <w:jc w:val="center"/>
        <w:rPr>
          <w:rFonts w:ascii="Arial" w:cs="Arial" w:eastAsia="Arial" w:hAnsi="Arial"/>
        </w:rPr>
      </w:pPr>
      <w:r w:rsidDel="00000000" w:rsidR="00000000" w:rsidRPr="00000000">
        <w:rPr>
          <w:rtl w:val="0"/>
        </w:rPr>
      </w:r>
    </w:p>
    <w:p w:rsidR="00000000" w:rsidDel="00000000" w:rsidP="00000000" w:rsidRDefault="00000000" w:rsidRPr="00000000" w14:paraId="00000007">
      <w:pPr>
        <w:spacing w:after="10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Το πρόγραμμα σχολικής εξ αποστάσεως εκπαίδευσης που εφαρμόζεται εκτάκτως στη χώρα μας σε συνθήκες πανδημίας στοχεύει στο να υποστηρίξει, να εμπλουτίσει και να ενδυναμώσει το έργο του σχολείου στην κατεύθυνση της επανασύνδεσης των μαθητών/τριών με τους/τις εκπαιδευτικούς και της διατήρησης της στενής επαφής των μαθητών/τριών με τη μαθησιακή διαδικασία. </w:t>
      </w:r>
    </w:p>
    <w:p w:rsidR="00000000" w:rsidDel="00000000" w:rsidP="00000000" w:rsidRDefault="00000000" w:rsidRPr="00000000" w14:paraId="00000008">
      <w:pPr>
        <w:spacing w:after="10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Στο πλαίσιο της παρούσας διδακτικής πρακτικής, αξιοποιούμε τις προτεινόμενες από το Υπουργείο Παιδείας και Θρησκευμάτων πλατφόρμες και εργαλεία σύγχρονης και ασύγχρονης σχολικής εξ αποστάσεως εκπαίδευσης (το περιβάλλον Cisco Webex Meetings και τις πλατφόρμες η-τάξη/e-me) για τη σχεδίαση και την υλοποίηση μαθησιακών δραστηριοτήτων ανακεφαλαίωσης, αναπλαισίωσης της γνώσης και αναστοχασμού. Οι αποφάσεις μας για τα τεχνολογικά εργαλεία καθώς  και για παιδαγωγικά ζητήματα έχουν ως γνώμονα το να ανταποκρίνονται στις ιδιαιτερότητες της συγκεκριμένης τάξης, στις πραγματικές ανάγκες των μαθητών και στο επίπεδο της μαθησιακής τους ετοιμότητας. Παράλληλα, επιτρέπουν τη διαφοροποίηση της διδασκαλίας και δίδουν τη δυνατότητα στους μαθητές, μέσω της ενεργού εμπλοκής τους σε μια σειρά διαθεματικών ομαδοσυνεργατικών ή/και ατομικών δραστηριοτήτων να αναπτύξουν περαιτέρω τις γνωστικές τους δεξιότητες, να εξελίξουν τη δημιουργική και κριτική τους σκέψη, να προσανατολιστούν στην αξιοποίηση ψηφιακών τεχνολογιών τόσο για την κάλυψη των μαθησιακών τους αναγκών όσο και για την επικοινωνία και τη μεταξύ τους συνεργασία από απόσταση.   </w:t>
      </w:r>
    </w:p>
    <w:p w:rsidR="00000000" w:rsidDel="00000000" w:rsidP="00000000" w:rsidRDefault="00000000" w:rsidRPr="00000000" w14:paraId="00000009">
      <w:pPr>
        <w:spacing w:after="10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Ειδικότερα, παρουσιάζεται μια ακολουθία μαθησιακών δραστηριοτήτων για το Δημοτικό Σχολείο που έχει σχεδιαστεί σύμφωνα με τις αρχές και τις μεθόδους της εξ αποστάσεως εκπαίδευσης (εξΑΕ), αφορά στα διδακτικά αντικείμενα της Γλώσσας και των Τεχνολογιών της Πληροφορίας και της Επικοινωνίας (Τ.Π.Ε.) της Ε΄ τάξης, εκλαμβάνει ως ιδιαίτερα σημαντική την συνεργασία των εκπαιδευτικών διαφορετικών ειδικοτήτων τόσο κατά τη σχεδίαση όσο και κατά την υλοποίηση του μαθήματος και δίδει έμφαση στην ανάδειξη μιας περισσότερο παιδαγωγικής και λιγότερο τεχνοκεντρικής προσέγγισης στη σχεδίαση της διδακτικής / μαθησιακής διαδικασίας. </w:t>
      </w:r>
    </w:p>
    <w:p w:rsidR="00000000" w:rsidDel="00000000" w:rsidP="00000000" w:rsidRDefault="00000000" w:rsidRPr="00000000" w14:paraId="0000000A">
      <w:pPr>
        <w:spacing w:after="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Αντικείμενο του εξ αποστάσεως διδασκόμενου μαθήματος “Γλώσσα και Τ.Π.Ε.” είναι η υλοποίηση δύο επιμέρους σχεδίων εργασίας που έχουν χρονική διάρκεια μία περίπου εβδομάδα το καθένα. Τα θέματα των σχεδίων εργασίας έχουν ως αφετηρία τους σχετικές διδακτικές προτάσεις της 15ης ενότητας του μαθήματος Γλώσσα, η οποία έχει ως θέμα της την τηλεόραση και εστιάζει στην επεξεργασία και την παραγωγή επιχειρηματολογικών κειμένων. Το πρώτο σχέδιο εργασίας αφορά τις θετικές και αρνητικές πλευρές της τηλεόρασης και του Διαδικτύου, ενώ το δεύτερο περιλαμβάνει τη δημιουργία μίας διαφήμισης, μίας είδησης και τη σύγκρισή τους. </w:t>
      </w:r>
    </w:p>
    <w:p w:rsidR="00000000" w:rsidDel="00000000" w:rsidP="00000000" w:rsidRDefault="00000000" w:rsidRPr="00000000" w14:paraId="0000000B">
      <w:pPr>
        <w:spacing w:after="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Η σύγχρονη διδασκαλία επικεντρώνεται στην επικοινωνία και στην αλληλεπίδραση μεταξύ μαθητών και εκπαιδευτικών, καθώς και στη συμπλήρωση και στην υποστήριξη του ασύγχρονου μαθήματος. Στην κατεύθυνση αυτή, περιλαμβάνει εισαγωγική παρουσίαση των σχεδίων εργασίας, επίλυση αποριών των μαθητών για τον τρόπο εργασίας και τη χρήση των τεχνολογικών εργαλείων και παρουσιάσεις των εργασιών που έχουν δημιουργήσει οι μαθητές. Πραγματοποιείται παράλληλα και συνδυαστικά με το ασύγχρονο μάθημα.</w:t>
      </w:r>
    </w:p>
    <w:p w:rsidR="00000000" w:rsidDel="00000000" w:rsidP="00000000" w:rsidRDefault="00000000" w:rsidRPr="00000000" w14:paraId="0000000C">
      <w:pPr>
        <w:spacing w:after="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Το ασύγχρονο μάθημα έχει δημιουργηθεί στην η-τάξη και είναι διαθέσιμο στον σύνδεσμο </w:t>
      </w:r>
      <w:hyperlink r:id="rId9">
        <w:r w:rsidDel="00000000" w:rsidR="00000000" w:rsidRPr="00000000">
          <w:rPr>
            <w:rFonts w:ascii="Arial" w:cs="Arial" w:eastAsia="Arial" w:hAnsi="Arial"/>
            <w:sz w:val="24"/>
            <w:szCs w:val="24"/>
            <w:rtl w:val="0"/>
          </w:rPr>
          <w:t xml:space="preserve">https://eclass03.sch.gr/courses/PDE5129/</w:t>
        </w:r>
      </w:hyperlink>
      <w:r w:rsidDel="00000000" w:rsidR="00000000" w:rsidRPr="00000000">
        <w:rPr>
          <w:rFonts w:ascii="Arial" w:cs="Arial" w:eastAsia="Arial" w:hAnsi="Arial"/>
          <w:sz w:val="24"/>
          <w:szCs w:val="24"/>
          <w:rtl w:val="0"/>
        </w:rPr>
        <w:t xml:space="preserve">. Δίνει έμφαση στην αυτονομία του μαθητή, στην ελκυστικότητα, στον άμεσο φιλικό τόνο γραφής, στη χρήση εικόνων κ.λπ. Περιλαμβάνει τα αναμενόμενα μαθησιακά αποτελέσματα, αναμενόμενη διάρκεια δραστηριοτήτων, οδηγίες προς τους μαθητές, διακριτούς ρόλους για τα μέλη των ομάδων εργασίας, στοιχεία διαφοροποίησης της διδασκαλίας με δυνατότητες χρήσης κειμένου, εικόνας ή/και ηχογράφησης φωνής. Ενσωματώνει παραδείγματα από το σχολικό εγχειρίδιο, από το ψηφιακό αποθετήριο Φωτόδεντρο, εργαλεία Web 2.0, ιστολόγιο και διαδικτυακά παιχνίδια (κρυπτόλεξο, σταυρόλεξο). Κάθε σχέδιο εργασίας συνοδεύεται από συζήτηση για την επίλυση αποριών, χώρο συνεργασίας των μελών των ομάδων και φύλλο αυτοαξιολόγησης. </w:t>
      </w:r>
    </w:p>
    <w:p w:rsidR="00000000" w:rsidDel="00000000" w:rsidP="00000000" w:rsidRDefault="00000000" w:rsidRPr="00000000" w14:paraId="0000000D">
      <w:pPr>
        <w:spacing w:after="120" w:lineRule="auto"/>
        <w:rPr>
          <w:rFonts w:ascii="Times New Roman" w:cs="Times New Roman" w:eastAsia="Times New Roman" w:hAnsi="Times New Roman"/>
          <w:sz w:val="24"/>
          <w:szCs w:val="24"/>
        </w:rPr>
      </w:pPr>
      <w:bookmarkStart w:colFirst="0" w:colLast="0" w:name="_heading=h.30j0zll" w:id="0"/>
      <w:bookmarkEnd w:id="0"/>
      <w:r w:rsidDel="00000000" w:rsidR="00000000" w:rsidRPr="00000000">
        <w:rPr>
          <w:rFonts w:ascii="Arial" w:cs="Arial" w:eastAsia="Arial" w:hAnsi="Arial"/>
          <w:b w:val="1"/>
          <w:sz w:val="24"/>
          <w:szCs w:val="24"/>
          <w:rtl w:val="0"/>
        </w:rPr>
        <w:t xml:space="preserve">Λέξεις Κλειδιά:</w:t>
      </w:r>
      <w:r w:rsidDel="00000000" w:rsidR="00000000" w:rsidRPr="00000000">
        <w:rPr>
          <w:rFonts w:ascii="Arial" w:cs="Arial" w:eastAsia="Arial" w:hAnsi="Arial"/>
          <w:color w:val="000000"/>
          <w:rtl w:val="0"/>
        </w:rPr>
        <w:t xml:space="preserve"> Σύγχρονη εξΑΕ, Ασύγχρονη εξΑΕ, Δημοτικό Σχολείο, E-class, Συνεργασία εκπαιδευτικών.</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Arial" w:cs="Arial" w:eastAsia="Arial" w:hAnsi="Arial"/>
          <w:b w:val="1"/>
          <w:color w:val="000000"/>
          <w:sz w:val="24"/>
          <w:szCs w:val="24"/>
          <w:rtl w:val="0"/>
        </w:rPr>
        <w:t xml:space="preserve">Βιβλιογραφία</w:t>
      </w:r>
      <w:r w:rsidDel="00000000" w:rsidR="00000000" w:rsidRPr="00000000">
        <w:rPr>
          <w:rtl w:val="0"/>
        </w:rPr>
      </w:r>
    </w:p>
    <w:p w:rsidR="00000000" w:rsidDel="00000000" w:rsidP="00000000" w:rsidRDefault="00000000" w:rsidRPr="00000000" w14:paraId="0000000F">
      <w:pPr>
        <w:spacing w:after="60" w:lineRule="auto"/>
        <w:ind w:left="284" w:hanging="284"/>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Anastasiades</w:t>
      </w:r>
      <w:r w:rsidDel="00000000" w:rsidR="00000000" w:rsidRPr="00000000">
        <w:rPr>
          <w:rFonts w:ascii="Arial" w:cs="Arial" w:eastAsia="Arial" w:hAnsi="Arial"/>
          <w:color w:val="000000"/>
          <w:sz w:val="20"/>
          <w:szCs w:val="20"/>
          <w:rtl w:val="0"/>
        </w:rPr>
        <w:t xml:space="preserve">, P. &amp; N. Zaranis (2017). Research on e-Learning and ICT in Education: Technological, Pedagogical and Instructional Perspectives. Switzerland: Springer.</w:t>
      </w:r>
    </w:p>
    <w:p w:rsidR="00000000" w:rsidDel="00000000" w:rsidP="00000000" w:rsidRDefault="00000000" w:rsidRPr="00000000" w14:paraId="00000010">
      <w:pPr>
        <w:spacing w:after="60" w:lineRule="auto"/>
        <w:ind w:left="284" w:hanging="284"/>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Mikropoulos, T. A. (2018). Research on e-Learning and ICT in Education: Technological, Pedagogical and Instructional Perspectives. Switzerland: Springer.</w:t>
      </w:r>
    </w:p>
    <w:p w:rsidR="00000000" w:rsidDel="00000000" w:rsidP="00000000" w:rsidRDefault="00000000" w:rsidRPr="00000000" w14:paraId="00000011">
      <w:pPr>
        <w:spacing w:after="60" w:lineRule="auto"/>
        <w:ind w:left="284" w:hanging="284"/>
        <w:rPr>
          <w:rFonts w:ascii="Arial" w:cs="Arial" w:eastAsia="Arial" w:hAnsi="Arial"/>
          <w:color w:val="000000"/>
          <w:sz w:val="20"/>
          <w:szCs w:val="20"/>
        </w:rPr>
      </w:pPr>
      <w:bookmarkStart w:colFirst="0" w:colLast="0" w:name="_heading=h.gjdgxs" w:id="1"/>
      <w:bookmarkEnd w:id="1"/>
      <w:r w:rsidDel="00000000" w:rsidR="00000000" w:rsidRPr="00000000">
        <w:rPr>
          <w:rFonts w:ascii="Arial" w:cs="Arial" w:eastAsia="Arial" w:hAnsi="Arial"/>
          <w:color w:val="000000"/>
          <w:sz w:val="20"/>
          <w:szCs w:val="20"/>
          <w:rtl w:val="0"/>
        </w:rPr>
        <w:t xml:space="preserve">Αναστασιάδης, Π. (2014). Η έρευνα για την ΕξΑΕ με τη χρήση των ΤΠΕ (e-learning) στο Ελληνικό Τυπικό Εκπαιδευτικό Σύστημα. Ανασκόπηση και προοπτικές για την Πρωτοβάθμια, Δευτεροβάθμια και Τριτοβάθμια Εκπαίδευση. Ανοικτή Εκπαίδευση: το περιοδικό για την Ανοικτή και εξ Αποστάσεως Εκπαίδευση και την Εκπαιδευτική Τεχνολογία, 10(1), 5-32.</w:t>
      </w:r>
    </w:p>
    <w:p w:rsidR="00000000" w:rsidDel="00000000" w:rsidP="00000000" w:rsidRDefault="00000000" w:rsidRPr="00000000" w14:paraId="00000012">
      <w:pPr>
        <w:spacing w:after="60" w:lineRule="auto"/>
        <w:ind w:left="284" w:hanging="284"/>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Χουλιάρα, Ξ., Λιοναράκης, Α. &amp; Α. Σπανακά (2011). Η έννοια της πολυμορφικότητας στο εξΑΕ διδακτικό υλικό: θεώρηση, σχεδιασμός, ζητήματα εφαρμογής. </w:t>
      </w:r>
      <w:r w:rsidDel="00000000" w:rsidR="00000000" w:rsidRPr="00000000">
        <w:rPr>
          <w:rFonts w:ascii="Arial" w:cs="Arial" w:eastAsia="Arial" w:hAnsi="Arial"/>
          <w:i w:val="1"/>
          <w:color w:val="000000"/>
          <w:sz w:val="20"/>
          <w:szCs w:val="20"/>
          <w:rtl w:val="0"/>
        </w:rPr>
        <w:t xml:space="preserve">Διεθνές Συνέδριο για την Ανοικτή &amp; εξ Αποστάσεως Εκπαίδευση</w:t>
      </w:r>
      <w:r w:rsidDel="00000000" w:rsidR="00000000" w:rsidRPr="00000000">
        <w:rPr>
          <w:rFonts w:ascii="Arial" w:cs="Arial" w:eastAsia="Arial" w:hAnsi="Arial"/>
          <w:color w:val="000000"/>
          <w:sz w:val="20"/>
          <w:szCs w:val="20"/>
          <w:rtl w:val="0"/>
        </w:rPr>
        <w:t xml:space="preserve">, 6.</w:t>
      </w:r>
    </w:p>
    <w:sectPr>
      <w:pgSz w:h="16838" w:w="11906"/>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i w:val="0"/>
        <w:sz w:val="20"/>
        <w:szCs w:val="20"/>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l-GR"/>
      </w:rPr>
    </w:rPrDefault>
    <w:pPrDefault>
      <w:pPr>
        <w:spacing w:after="160" w:line="276" w:lineRule="auto"/>
        <w:ind w:firstLine="68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pPr>
    <w:rPr>
      <w:rFonts w:ascii="Times New Roman" w:cs="Times New Roman" w:eastAsia="Times New Roman" w:hAnsi="Times New Roman"/>
      <w:b w:val="1"/>
      <w:sz w:val="24"/>
      <w:szCs w:val="24"/>
    </w:rPr>
  </w:style>
  <w:style w:type="paragraph" w:styleId="Heading2">
    <w:name w:val="heading 2"/>
    <w:basedOn w:val="Normal"/>
    <w:next w:val="Normal"/>
    <w:pPr>
      <w:keepNext w:val="1"/>
      <w:spacing w:after="0" w:line="240" w:lineRule="auto"/>
    </w:pPr>
    <w:rPr>
      <w:rFonts w:ascii="Times New Roman" w:cs="Times New Roman" w:eastAsia="Times New Roman" w:hAnsi="Times New Roman"/>
      <w:b w:val="1"/>
      <w:sz w:val="24"/>
      <w:szCs w:val="24"/>
      <w:u w:val="singl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5F45"/>
  </w:style>
  <w:style w:type="paragraph" w:styleId="Heading1">
    <w:name w:val="heading 1"/>
    <w:basedOn w:val="Normal"/>
    <w:next w:val="Normal"/>
    <w:link w:val="Heading1Char"/>
    <w:uiPriority w:val="9"/>
    <w:qFormat w:val="1"/>
    <w:rsid w:val="00077545"/>
    <w:pPr>
      <w:keepNext w:val="1"/>
      <w:spacing w:after="0" w:line="240" w:lineRule="auto"/>
      <w:outlineLvl w:val="0"/>
    </w:pPr>
    <w:rPr>
      <w:rFonts w:ascii="Times New Roman" w:cs="Times New Roman" w:eastAsia="Times New Roman" w:hAnsi="Times New Roman"/>
      <w:b w:val="1"/>
      <w:iCs w:val="1"/>
      <w:sz w:val="24"/>
      <w:szCs w:val="24"/>
      <w:lang w:eastAsia="el-GR"/>
    </w:rPr>
  </w:style>
  <w:style w:type="paragraph" w:styleId="Heading2">
    <w:name w:val="heading 2"/>
    <w:basedOn w:val="Normal"/>
    <w:next w:val="Normal"/>
    <w:link w:val="Heading2Char"/>
    <w:uiPriority w:val="9"/>
    <w:unhideWhenUsed w:val="1"/>
    <w:qFormat w:val="1"/>
    <w:rsid w:val="00077545"/>
    <w:pPr>
      <w:keepNext w:val="1"/>
      <w:spacing w:after="0" w:line="240" w:lineRule="auto"/>
      <w:outlineLvl w:val="1"/>
    </w:pPr>
    <w:rPr>
      <w:rFonts w:ascii="Times New Roman" w:cs="Times New Roman" w:eastAsia="Times New Roman" w:hAnsi="Times New Roman"/>
      <w:b w:val="1"/>
      <w:bCs w:val="1"/>
      <w:sz w:val="24"/>
      <w:szCs w:val="24"/>
      <w:u w:val="single"/>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eading1Char" w:customStyle="1">
    <w:name w:val="Heading 1 Char"/>
    <w:basedOn w:val="DefaultParagraphFont"/>
    <w:link w:val="Heading1"/>
    <w:uiPriority w:val="9"/>
    <w:rsid w:val="00077545"/>
    <w:rPr>
      <w:rFonts w:ascii="Times New Roman" w:cs="Times New Roman" w:eastAsia="Times New Roman" w:hAnsi="Times New Roman"/>
      <w:b w:val="1"/>
      <w:iCs w:val="1"/>
      <w:sz w:val="24"/>
      <w:szCs w:val="24"/>
      <w:lang w:eastAsia="el-GR"/>
    </w:rPr>
  </w:style>
  <w:style w:type="character" w:styleId="Heading2Char" w:customStyle="1">
    <w:name w:val="Heading 2 Char"/>
    <w:basedOn w:val="DefaultParagraphFont"/>
    <w:link w:val="Heading2"/>
    <w:rsid w:val="00077545"/>
    <w:rPr>
      <w:rFonts w:ascii="Times New Roman" w:cs="Times New Roman" w:eastAsia="Times New Roman" w:hAnsi="Times New Roman"/>
      <w:b w:val="1"/>
      <w:bCs w:val="1"/>
      <w:sz w:val="24"/>
      <w:szCs w:val="24"/>
      <w:u w:val="single"/>
    </w:rPr>
  </w:style>
  <w:style w:type="character" w:styleId="Hyperlink">
    <w:name w:val="Hyperlink"/>
    <w:basedOn w:val="DefaultParagraphFont"/>
    <w:uiPriority w:val="99"/>
    <w:unhideWhenUsed w:val="1"/>
    <w:rsid w:val="00194831"/>
    <w:rPr>
      <w:color w:val="0563c1" w:themeColor="hyperlink"/>
      <w:u w:val="singl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UnresolvedMention">
    <w:name w:val="Unresolved Mention"/>
    <w:basedOn w:val="DefaultParagraphFont"/>
    <w:uiPriority w:val="99"/>
    <w:semiHidden w:val="1"/>
    <w:unhideWhenUsed w:val="1"/>
    <w:rsid w:val="00FE11BA"/>
    <w:rPr>
      <w:color w:val="605e5c"/>
      <w:shd w:color="auto" w:fill="e1dfdd" w:val="clear"/>
    </w:rPr>
  </w:style>
  <w:style w:type="paragraph" w:styleId="NormalWeb">
    <w:name w:val="Normal (Web)"/>
    <w:basedOn w:val="Normal"/>
    <w:uiPriority w:val="99"/>
    <w:unhideWhenUsed w:val="1"/>
    <w:rsid w:val="00557D77"/>
    <w:pPr>
      <w:spacing w:after="100" w:afterAutospacing="1" w:before="100" w:beforeAutospacing="1" w:line="240" w:lineRule="auto"/>
      <w:ind w:firstLine="0"/>
      <w:jc w:val="left"/>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class03.sch.gr/courses/PDE5129/"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kokkonos@sch.gr" TargetMode="External"/><Relationship Id="rId8" Type="http://schemas.openxmlformats.org/officeDocument/2006/relationships/hyperlink" Target="mailto:teliak@sc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KxnvWjfswtAtGkJNkXerorghvw==">AMUW2mW+cxk/3Nt5H3pduT9VxPXAs8yL4wWxdxCce+LBSej2fKUtf68uEzyC1TLkJYMZiwX/gXDeJkhiDAC99mKFPIaeTQw0FyG+KuUtoTWTbHrHm/3TQ579fdvJifE9AWi8LhnnrQyZ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2020-04-18T17:13:00Z</dcterms:created>
  <dc:creator>User</dc:creator>
</cp:coreProperties>
</file>